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7EE6" w14:textId="415C4559" w:rsidR="00816A9A" w:rsidRPr="00ED6FAF" w:rsidRDefault="00762BFA">
      <w:pPr>
        <w:pStyle w:val="Standard"/>
        <w:spacing w:line="360" w:lineRule="auto"/>
        <w:jc w:val="right"/>
        <w:rPr>
          <w:rStyle w:val="CabealhoChar"/>
        </w:rPr>
      </w:pPr>
      <w:r w:rsidRPr="00ED6FAF">
        <w:rPr>
          <w:rStyle w:val="CabealhoChar"/>
        </w:rPr>
        <w:t xml:space="preserve">Salvador, </w:t>
      </w:r>
      <w:r w:rsidR="00175AD8" w:rsidRPr="00ED6FAF">
        <w:rPr>
          <w:rStyle w:val="CabealhoChar"/>
        </w:rPr>
        <w:t>02</w:t>
      </w:r>
      <w:r w:rsidRPr="00ED6FAF">
        <w:rPr>
          <w:rStyle w:val="CabealhoChar"/>
        </w:rPr>
        <w:t xml:space="preserve"> de</w:t>
      </w:r>
      <w:r w:rsidR="00F84820" w:rsidRPr="00ED6FAF">
        <w:rPr>
          <w:rStyle w:val="CabealhoChar"/>
        </w:rPr>
        <w:t xml:space="preserve"> </w:t>
      </w:r>
      <w:r w:rsidR="00175AD8" w:rsidRPr="00ED6FAF">
        <w:rPr>
          <w:rStyle w:val="CabealhoChar"/>
        </w:rPr>
        <w:t>setembro</w:t>
      </w:r>
      <w:r w:rsidRPr="00ED6FAF">
        <w:rPr>
          <w:rStyle w:val="CabealhoChar"/>
        </w:rPr>
        <w:t xml:space="preserve"> de 2024.</w:t>
      </w:r>
    </w:p>
    <w:p w14:paraId="45B9E711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7E242C8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E28B0B3" w14:textId="77777777" w:rsidR="00816A9A" w:rsidRPr="00F84820" w:rsidRDefault="00762BFA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F84820">
        <w:rPr>
          <w:rStyle w:val="CabealhoChar"/>
          <w:b/>
          <w:bCs/>
        </w:rPr>
        <w:t>AVISO DE DISPENSA DE LICITAÇÃO</w:t>
      </w:r>
    </w:p>
    <w:p w14:paraId="4A0F85CA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508C6A27" w14:textId="77777777" w:rsidR="00816A9A" w:rsidRPr="00832A57" w:rsidRDefault="00816A9A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3F344A22" w14:textId="77777777" w:rsidR="00832A57" w:rsidRPr="00832A57" w:rsidRDefault="00762BFA" w:rsidP="00832A57">
      <w:pPr>
        <w:pStyle w:val="Ttulo3"/>
        <w:spacing w:before="0" w:after="0"/>
        <w:jc w:val="both"/>
        <w:rPr>
          <w:rStyle w:val="CabealhoChar"/>
        </w:rPr>
      </w:pPr>
      <w:r w:rsidRPr="00832A57">
        <w:rPr>
          <w:rStyle w:val="CabealhoChar"/>
        </w:rPr>
        <w:t xml:space="preserve">Processo SEI nº </w:t>
      </w:r>
      <w:r w:rsidR="00832A57" w:rsidRPr="00832A57">
        <w:rPr>
          <w:rStyle w:val="CabealhoChar"/>
        </w:rPr>
        <w:t>19.09.02677.0023766/2024-08</w:t>
      </w:r>
    </w:p>
    <w:p w14:paraId="36323D7C" w14:textId="750DCC3E" w:rsidR="00816A9A" w:rsidRPr="00832A57" w:rsidRDefault="00762BFA" w:rsidP="00832A57">
      <w:pPr>
        <w:pStyle w:val="Ttulo3"/>
        <w:spacing w:before="0" w:after="0"/>
        <w:jc w:val="both"/>
        <w:rPr>
          <w:rStyle w:val="CabealhoChar"/>
          <w:b w:val="0"/>
          <w:bCs w:val="0"/>
        </w:rPr>
      </w:pPr>
      <w:r w:rsidRPr="00832A57">
        <w:rPr>
          <w:rStyle w:val="CabealhoChar"/>
        </w:rPr>
        <w:t xml:space="preserve">Dispensa de Licitação nº </w:t>
      </w:r>
      <w:r w:rsidR="00832A57" w:rsidRPr="00832A57">
        <w:rPr>
          <w:rStyle w:val="CabealhoChar"/>
        </w:rPr>
        <w:t>210</w:t>
      </w:r>
      <w:r w:rsidRPr="00832A57">
        <w:rPr>
          <w:rStyle w:val="CabealhoChar"/>
        </w:rPr>
        <w:t>/2024</w:t>
      </w:r>
    </w:p>
    <w:p w14:paraId="406D944A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46DEB758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692C8A5A" w14:textId="509B74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O Ministério Público do Estado da Bahia, torna público para conhecimento dos interessados, que se encontra em andamento a realização de Dispensa de Licitação, em sua forma não eletrônica, que tem objeto a </w:t>
      </w:r>
      <w:r w:rsidRPr="00832A57">
        <w:rPr>
          <w:rStyle w:val="CabealhoChar"/>
          <w:rFonts w:asciiTheme="minorHAnsi" w:hAnsiTheme="minorHAnsi" w:cstheme="minorHAnsi"/>
        </w:rPr>
        <w:t>“</w:t>
      </w:r>
      <w:r w:rsidR="00832A57" w:rsidRPr="00832A57">
        <w:rPr>
          <w:rStyle w:val="CabealhoChar"/>
          <w:rFonts w:asciiTheme="minorHAnsi" w:hAnsiTheme="minorHAnsi" w:cstheme="minorHAnsi"/>
        </w:rPr>
        <w:t>Prestação de serviços de transporte rodoviário de cargas (materiais e equipamentos diversos), com a utilização de veículos pesados, equipados com baú</w:t>
      </w:r>
      <w:r w:rsidRPr="00832A57">
        <w:rPr>
          <w:rStyle w:val="CabealhoChar"/>
          <w:rFonts w:asciiTheme="minorHAnsi" w:hAnsiTheme="minorHAnsi" w:cstheme="minorHAnsi"/>
        </w:rPr>
        <w:t>”.</w:t>
      </w:r>
    </w:p>
    <w:p w14:paraId="6CC4814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49A1424F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Visando atender o disposto no §3º do art. 75 da Lei nº. 14.333/2021, abre-se prazo às empresas interessadas neste objeto para a apresentação de propostas.</w:t>
      </w:r>
    </w:p>
    <w:p w14:paraId="4A79BAB9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AFD25DF" w14:textId="382769E6" w:rsidR="00816A9A" w:rsidRPr="00832A57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As propostas de preços serão recebidas, exclusivamente, pelo e-</w:t>
      </w:r>
      <w:r w:rsidRPr="00832A57">
        <w:rPr>
          <w:rStyle w:val="CabealhoChar"/>
          <w:rFonts w:asciiTheme="minorHAnsi" w:hAnsiTheme="minorHAnsi" w:cstheme="minorHAnsi"/>
        </w:rPr>
        <w:t xml:space="preserve">mail </w:t>
      </w:r>
      <w:r w:rsidR="00832A57" w:rsidRPr="00832A57">
        <w:rPr>
          <w:rStyle w:val="CabealhoChar"/>
          <w:rFonts w:asciiTheme="minorHAnsi" w:hAnsiTheme="minorHAnsi" w:cstheme="minorHAnsi"/>
          <w:b/>
          <w:bCs/>
        </w:rPr>
        <w:t>jorge.lima@mpba.mp.br</w:t>
      </w:r>
      <w:r w:rsidR="00F84820" w:rsidRPr="00832A57">
        <w:rPr>
          <w:rStyle w:val="CabealhoChar"/>
          <w:rFonts w:asciiTheme="minorHAnsi" w:hAnsiTheme="minorHAnsi" w:cstheme="minorHAnsi"/>
        </w:rPr>
        <w:t xml:space="preserve"> </w:t>
      </w:r>
      <w:r w:rsidRPr="00832A57">
        <w:rPr>
          <w:rStyle w:val="CabealhoChar"/>
          <w:rFonts w:asciiTheme="minorHAnsi" w:hAnsiTheme="minorHAnsi" w:cstheme="minorHAnsi"/>
        </w:rPr>
        <w:t xml:space="preserve">até </w:t>
      </w:r>
      <w:r w:rsidRPr="00F84820">
        <w:rPr>
          <w:rStyle w:val="CabealhoChar"/>
          <w:rFonts w:asciiTheme="minorHAnsi" w:hAnsiTheme="minorHAnsi" w:cstheme="minorHAnsi"/>
        </w:rPr>
        <w:t xml:space="preserve">às 23h59min do dia </w:t>
      </w:r>
      <w:r w:rsidR="00175AD8" w:rsidRPr="00175AD8">
        <w:rPr>
          <w:rStyle w:val="CabealhoChar"/>
          <w:rFonts w:asciiTheme="minorHAnsi" w:hAnsiTheme="minorHAnsi" w:cstheme="minorHAnsi"/>
        </w:rPr>
        <w:t>05</w:t>
      </w:r>
      <w:r w:rsidR="00F84820" w:rsidRPr="00175AD8">
        <w:rPr>
          <w:rStyle w:val="CabealhoChar"/>
          <w:rFonts w:asciiTheme="minorHAnsi" w:hAnsiTheme="minorHAnsi" w:cstheme="minorHAnsi"/>
        </w:rPr>
        <w:t xml:space="preserve"> </w:t>
      </w:r>
      <w:r w:rsidRPr="00175AD8">
        <w:rPr>
          <w:rStyle w:val="CabealhoChar"/>
          <w:rFonts w:asciiTheme="minorHAnsi" w:hAnsiTheme="minorHAnsi" w:cstheme="minorHAnsi"/>
        </w:rPr>
        <w:t>d</w:t>
      </w:r>
      <w:r w:rsidRPr="00F84820">
        <w:rPr>
          <w:rStyle w:val="CabealhoChar"/>
          <w:rFonts w:asciiTheme="minorHAnsi" w:hAnsiTheme="minorHAnsi" w:cstheme="minorHAnsi"/>
        </w:rPr>
        <w:t xml:space="preserve">e </w:t>
      </w:r>
      <w:r w:rsidR="00832A57" w:rsidRPr="00832A57">
        <w:rPr>
          <w:rStyle w:val="CabealhoChar"/>
          <w:rFonts w:asciiTheme="minorHAnsi" w:hAnsiTheme="minorHAnsi" w:cstheme="minorHAnsi"/>
        </w:rPr>
        <w:t>setembro</w:t>
      </w:r>
      <w:r w:rsidRPr="00832A57">
        <w:rPr>
          <w:rStyle w:val="CabealhoChar"/>
          <w:rFonts w:asciiTheme="minorHAnsi" w:hAnsiTheme="minorHAnsi" w:cstheme="minorHAnsi"/>
        </w:rPr>
        <w:t xml:space="preserve"> de 2024.</w:t>
      </w:r>
    </w:p>
    <w:p w14:paraId="1CA2AD9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7EB0C18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7F3BC710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350A28E" w14:textId="025DF516" w:rsidR="00816A9A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  <w:b/>
          <w:bCs/>
        </w:rPr>
      </w:pPr>
      <w:r w:rsidRPr="00F84820">
        <w:rPr>
          <w:rStyle w:val="CabealhoChar"/>
          <w:rFonts w:asciiTheme="minorHAnsi" w:hAnsiTheme="minorHAnsi" w:cstheme="minorHAnsi"/>
        </w:rPr>
        <w:t xml:space="preserve">Dúvidas e esclarecimentos podem ser obtidos através do e-mail acima ou ainda pelo telefone </w:t>
      </w:r>
      <w:r w:rsidR="00F84820" w:rsidRPr="00832A57">
        <w:rPr>
          <w:rStyle w:val="CabealhoChar"/>
          <w:rFonts w:asciiTheme="minorHAnsi" w:hAnsiTheme="minorHAnsi" w:cstheme="minorHAnsi"/>
          <w:b/>
          <w:bCs/>
        </w:rPr>
        <w:t>(</w:t>
      </w:r>
      <w:r w:rsidR="00832A57" w:rsidRPr="00832A57">
        <w:rPr>
          <w:rStyle w:val="CabealhoChar"/>
          <w:rFonts w:asciiTheme="minorHAnsi" w:hAnsiTheme="minorHAnsi" w:cstheme="minorHAnsi"/>
          <w:b/>
          <w:bCs/>
        </w:rPr>
        <w:t>71)3103-0181</w:t>
      </w:r>
      <w:r w:rsidRPr="00832A57">
        <w:rPr>
          <w:rStyle w:val="CabealhoChar"/>
          <w:rFonts w:asciiTheme="minorHAnsi" w:hAnsiTheme="minorHAnsi" w:cstheme="minorHAnsi"/>
          <w:b/>
          <w:bCs/>
        </w:rPr>
        <w:t>.</w:t>
      </w:r>
    </w:p>
    <w:p w14:paraId="4F037E05" w14:textId="77777777" w:rsidR="00650AB4" w:rsidRDefault="00650AB4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  <w:b/>
          <w:bCs/>
        </w:rPr>
      </w:pPr>
    </w:p>
    <w:p w14:paraId="150BF0A3" w14:textId="566546DE" w:rsidR="00650AB4" w:rsidRPr="00832A57" w:rsidRDefault="00650AB4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>
        <w:rPr>
          <w:rStyle w:val="CabealhoChar"/>
          <w:rFonts w:asciiTheme="minorHAnsi" w:hAnsiTheme="minorHAnsi" w:cstheme="minorHAnsi"/>
          <w:b/>
          <w:bCs/>
        </w:rPr>
        <w:t>VALOR DE REFERÊNCIA: R$59.000,00 (cinquenta e nove mil reais).</w:t>
      </w:r>
    </w:p>
    <w:p w14:paraId="3778F13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5CB67DC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5C2D53" w14:textId="77777777" w:rsidR="00816A9A" w:rsidRPr="00F84820" w:rsidRDefault="00816A9A">
      <w:pPr>
        <w:pStyle w:val="Corpodetexto"/>
        <w:jc w:val="both"/>
        <w:rPr>
          <w:rStyle w:val="CabealhoChar"/>
          <w:rFonts w:asciiTheme="minorHAnsi" w:hAnsiTheme="minorHAnsi" w:cstheme="minorHAnsi"/>
        </w:rPr>
      </w:pPr>
    </w:p>
    <w:p w14:paraId="0643B128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p w14:paraId="6DF00380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sectPr w:rsidR="00816A9A">
      <w:headerReference w:type="default" r:id="rId9"/>
      <w:footerReference w:type="default" r:id="rId10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606B" w14:textId="77777777" w:rsidR="00DB1BEA" w:rsidRDefault="00DB1BEA">
      <w:r>
        <w:separator/>
      </w:r>
    </w:p>
  </w:endnote>
  <w:endnote w:type="continuationSeparator" w:id="0">
    <w:p w14:paraId="3B728772" w14:textId="77777777" w:rsidR="00DB1BEA" w:rsidRDefault="00DB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A62D" w14:textId="77777777" w:rsidR="00816A9A" w:rsidRDefault="00816A9A">
    <w:pPr>
      <w:pStyle w:val="Rodap"/>
      <w:jc w:val="center"/>
      <w:rPr>
        <w:rFonts w:ascii="Calibri" w:hAnsi="Calibri"/>
        <w:b/>
        <w:sz w:val="18"/>
        <w:szCs w:val="18"/>
      </w:rPr>
    </w:pPr>
  </w:p>
  <w:p w14:paraId="5CEAEC7B" w14:textId="77777777" w:rsidR="00816A9A" w:rsidRDefault="00762BFA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3B7F0652" w14:textId="77777777" w:rsidR="00816A9A" w:rsidRDefault="00762BFA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13225740" w14:textId="77777777" w:rsidR="00816A9A" w:rsidRDefault="00650AB4">
    <w:pPr>
      <w:pStyle w:val="Rodap"/>
      <w:jc w:val="center"/>
      <w:rPr>
        <w:rFonts w:ascii="Calibri" w:hAnsi="Calibri"/>
        <w:sz w:val="18"/>
        <w:szCs w:val="18"/>
      </w:rPr>
    </w:pPr>
    <w:hyperlink r:id="rId1">
      <w:r w:rsidR="00762BFA"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D3BE" w14:textId="77777777" w:rsidR="00DB1BEA" w:rsidRDefault="00DB1BEA">
      <w:r>
        <w:separator/>
      </w:r>
    </w:p>
  </w:footnote>
  <w:footnote w:type="continuationSeparator" w:id="0">
    <w:p w14:paraId="2F3AFC3D" w14:textId="77777777" w:rsidR="00DB1BEA" w:rsidRDefault="00DB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57552" w14:textId="77777777" w:rsidR="00816A9A" w:rsidRDefault="00762BFA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0AD1AF4" wp14:editId="1BEFD2D1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0937D9" w14:textId="77777777" w:rsidR="00816A9A" w:rsidRDefault="00816A9A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D1AF4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1A0937D9" w14:textId="77777777" w:rsidR="00816A9A" w:rsidRDefault="00816A9A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0" locked="0" layoutInCell="0" allowOverlap="1" wp14:anchorId="5A775D0A" wp14:editId="30391C8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9A"/>
    <w:rsid w:val="00175AD8"/>
    <w:rsid w:val="004D6D5E"/>
    <w:rsid w:val="00650AB4"/>
    <w:rsid w:val="00762BFA"/>
    <w:rsid w:val="00816A9A"/>
    <w:rsid w:val="00832A57"/>
    <w:rsid w:val="00C512D1"/>
    <w:rsid w:val="00D30C0B"/>
    <w:rsid w:val="00DB1BEA"/>
    <w:rsid w:val="00ED6FAF"/>
    <w:rsid w:val="00F506C2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F55C"/>
  <w15:docId w15:val="{9283FFDD-DC3C-4FFB-AAD8-C965758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Paula Souza de Paula</cp:lastModifiedBy>
  <cp:revision>2</cp:revision>
  <cp:lastPrinted>2024-03-11T11:44:00Z</cp:lastPrinted>
  <dcterms:created xsi:type="dcterms:W3CDTF">2024-09-02T11:11:00Z</dcterms:created>
  <dcterms:modified xsi:type="dcterms:W3CDTF">2024-09-02T11:11:00Z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